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C4" w:rsidRPr="002A27DC" w:rsidRDefault="006149C4" w:rsidP="006149C4">
      <w:pPr>
        <w:pBdr>
          <w:bottom w:val="single" w:sz="4" w:space="1" w:color="auto"/>
        </w:pBdr>
        <w:spacing w:after="0"/>
        <w:outlineLvl w:val="0"/>
        <w:rPr>
          <w:rFonts w:ascii="Century Gothic" w:eastAsia="Times New Roman" w:hAnsi="Century Gothic" w:cs="Times New Roman"/>
          <w:b/>
          <w:bCs/>
          <w:smallCaps/>
          <w:color w:val="002060"/>
          <w:spacing w:val="15"/>
          <w:sz w:val="28"/>
          <w:szCs w:val="22"/>
        </w:rPr>
      </w:pPr>
      <w:r w:rsidRPr="002A27DC">
        <w:rPr>
          <w:rFonts w:ascii="Century Gothic" w:eastAsia="Times New Roman" w:hAnsi="Century Gothic" w:cs="Times New Roman"/>
          <w:b/>
          <w:bCs/>
          <w:smallCaps/>
          <w:color w:val="002060"/>
          <w:spacing w:val="15"/>
          <w:sz w:val="28"/>
          <w:szCs w:val="22"/>
        </w:rPr>
        <w:t>Volunteer Coordination</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Never underestimate students’ need for help!  </w:t>
      </w:r>
      <w:r w:rsidRPr="002A27DC">
        <w:rPr>
          <w:rFonts w:ascii="Century Gothic" w:eastAsia="Times New Roman" w:hAnsi="Century Gothic" w:cs="Times New Roman"/>
        </w:rPr>
        <w:t>Exit surveys of similar events have shown overwhelmingly that students considered the event a major factor in their decision to apply to college. Volunteer support is crucial to holding an event that will positively impact the students.</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Consider setting up an online volunteer registration form. </w:t>
      </w:r>
      <w:r w:rsidRPr="002A27DC">
        <w:rPr>
          <w:rFonts w:ascii="Century Gothic" w:eastAsia="Times New Roman" w:hAnsi="Century Gothic" w:cs="Times New Roman"/>
        </w:rPr>
        <w:t>Many free online survey tools are available to help with this task. It can be helpful to collect the following information on the volunteer registration form:</w:t>
      </w:r>
    </w:p>
    <w:p w:rsidR="006149C4" w:rsidRPr="002A27DC" w:rsidRDefault="006149C4" w:rsidP="006149C4">
      <w:pPr>
        <w:numPr>
          <w:ilvl w:val="0"/>
          <w:numId w:val="7"/>
        </w:numPr>
        <w:spacing w:line="276" w:lineRule="auto"/>
        <w:contextualSpacing/>
        <w:rPr>
          <w:rFonts w:ascii="Century Gothic" w:eastAsia="Times New Roman" w:hAnsi="Century Gothic" w:cs="Times New Roman"/>
        </w:rPr>
      </w:pPr>
      <w:r w:rsidRPr="002A27DC">
        <w:rPr>
          <w:rFonts w:ascii="Century Gothic" w:eastAsia="Times New Roman" w:hAnsi="Century Gothic" w:cs="Times New Roman"/>
        </w:rPr>
        <w:t>Volunteer name</w:t>
      </w:r>
    </w:p>
    <w:p w:rsidR="006149C4" w:rsidRPr="002A27DC" w:rsidRDefault="006149C4" w:rsidP="006149C4">
      <w:pPr>
        <w:numPr>
          <w:ilvl w:val="0"/>
          <w:numId w:val="7"/>
        </w:numPr>
        <w:spacing w:line="276" w:lineRule="auto"/>
        <w:contextualSpacing/>
        <w:rPr>
          <w:rFonts w:ascii="Century Gothic" w:eastAsia="Times New Roman" w:hAnsi="Century Gothic" w:cs="Times New Roman"/>
        </w:rPr>
      </w:pPr>
      <w:r w:rsidRPr="002A27DC">
        <w:rPr>
          <w:rFonts w:ascii="Century Gothic" w:eastAsia="Times New Roman" w:hAnsi="Century Gothic" w:cs="Times New Roman"/>
        </w:rPr>
        <w:t>Email address</w:t>
      </w:r>
    </w:p>
    <w:p w:rsidR="006149C4" w:rsidRPr="002A27DC" w:rsidRDefault="006149C4" w:rsidP="006149C4">
      <w:pPr>
        <w:numPr>
          <w:ilvl w:val="0"/>
          <w:numId w:val="7"/>
        </w:numPr>
        <w:spacing w:line="276" w:lineRule="auto"/>
        <w:contextualSpacing/>
        <w:rPr>
          <w:rFonts w:ascii="Century Gothic" w:eastAsia="Times New Roman" w:hAnsi="Century Gothic" w:cs="Times New Roman"/>
        </w:rPr>
      </w:pPr>
      <w:r w:rsidRPr="002A27DC">
        <w:rPr>
          <w:rFonts w:ascii="Century Gothic" w:eastAsia="Times New Roman" w:hAnsi="Century Gothic" w:cs="Times New Roman"/>
        </w:rPr>
        <w:t>Phone number</w:t>
      </w:r>
    </w:p>
    <w:p w:rsidR="006149C4" w:rsidRPr="002A27DC" w:rsidRDefault="006149C4" w:rsidP="006149C4">
      <w:pPr>
        <w:numPr>
          <w:ilvl w:val="0"/>
          <w:numId w:val="7"/>
        </w:numPr>
        <w:spacing w:line="276" w:lineRule="auto"/>
        <w:contextualSpacing/>
        <w:rPr>
          <w:rFonts w:ascii="Century Gothic" w:eastAsia="Times New Roman" w:hAnsi="Century Gothic" w:cs="Times New Roman"/>
        </w:rPr>
      </w:pPr>
      <w:r w:rsidRPr="002A27DC">
        <w:rPr>
          <w:rFonts w:ascii="Century Gothic" w:eastAsia="Times New Roman" w:hAnsi="Century Gothic" w:cs="Times New Roman"/>
        </w:rPr>
        <w:t>Affiliation (name of postsecondary institution, company, nonprofit or government agency)</w:t>
      </w:r>
    </w:p>
    <w:p w:rsidR="006149C4" w:rsidRPr="002A27DC" w:rsidRDefault="006149C4" w:rsidP="006149C4">
      <w:pPr>
        <w:numPr>
          <w:ilvl w:val="0"/>
          <w:numId w:val="7"/>
        </w:numPr>
        <w:spacing w:line="276" w:lineRule="auto"/>
        <w:contextualSpacing/>
        <w:rPr>
          <w:rFonts w:ascii="Century Gothic" w:eastAsia="Times New Roman" w:hAnsi="Century Gothic" w:cs="Times New Roman"/>
        </w:rPr>
      </w:pPr>
      <w:r w:rsidRPr="002A27DC">
        <w:rPr>
          <w:rFonts w:ascii="Century Gothic" w:eastAsia="Times New Roman" w:hAnsi="Century Gothic" w:cs="Times New Roman"/>
        </w:rPr>
        <w:t>Area of expertise</w:t>
      </w:r>
    </w:p>
    <w:p w:rsidR="006149C4" w:rsidRPr="002A27DC" w:rsidRDefault="006149C4" w:rsidP="006149C4">
      <w:pPr>
        <w:numPr>
          <w:ilvl w:val="0"/>
          <w:numId w:val="7"/>
        </w:numPr>
        <w:spacing w:line="276" w:lineRule="auto"/>
        <w:contextualSpacing/>
        <w:rPr>
          <w:rFonts w:ascii="Century Gothic" w:eastAsia="Times New Roman" w:hAnsi="Century Gothic" w:cs="Times New Roman"/>
        </w:rPr>
      </w:pPr>
      <w:r w:rsidRPr="002A27DC">
        <w:rPr>
          <w:rFonts w:ascii="Century Gothic" w:eastAsia="Times New Roman" w:hAnsi="Century Gothic" w:cs="Times New Roman"/>
        </w:rPr>
        <w:t>Hours available</w:t>
      </w:r>
      <w:r w:rsidRPr="002A27DC">
        <w:rPr>
          <w:rFonts w:ascii="Century Gothic" w:eastAsia="Times New Roman" w:hAnsi="Century Gothic" w:cs="Times New Roman"/>
        </w:rPr>
        <w:br/>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Follow your school’s security policy. </w:t>
      </w:r>
      <w:r w:rsidRPr="002A27DC">
        <w:rPr>
          <w:rFonts w:ascii="Century Gothic" w:eastAsia="Times New Roman" w:hAnsi="Century Gothic" w:cs="Times New Roman"/>
        </w:rPr>
        <w:t>Once you have received your volunteer sign-ups, remember to allow for enough time to conduct any necessary background checks, if your school policy requires this.</w:t>
      </w:r>
    </w:p>
    <w:p w:rsidR="006149C4" w:rsidRPr="002A27DC" w:rsidRDefault="006149C4" w:rsidP="006149C4">
      <w:pPr>
        <w:rPr>
          <w:rFonts w:ascii="Century Gothic" w:eastAsia="Times New Roman" w:hAnsi="Century Gothic" w:cs="Times New Roman"/>
          <w:b/>
        </w:rPr>
      </w:pPr>
      <w:r w:rsidRPr="002A27DC">
        <w:rPr>
          <w:rFonts w:ascii="Century Gothic" w:eastAsia="Times New Roman" w:hAnsi="Century Gothic" w:cs="Times New Roman"/>
          <w:b/>
        </w:rPr>
        <w:t>Utilize student and other leadership in the school as volunteers for the event.</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Enlist teachers. </w:t>
      </w:r>
      <w:r w:rsidRPr="002A27DC">
        <w:rPr>
          <w:rFonts w:ascii="Century Gothic" w:eastAsia="Times New Roman" w:hAnsi="Century Gothic" w:cs="Times New Roman"/>
        </w:rPr>
        <w:t>They can volunteer during a planning period and/or to dedicate class time for college-related activities, such as writing college essays, researching earning potential of college graduates, etc.</w:t>
      </w:r>
    </w:p>
    <w:p w:rsidR="006149C4" w:rsidRPr="002A27DC" w:rsidRDefault="006149C4" w:rsidP="006149C4">
      <w:pPr>
        <w:rPr>
          <w:rFonts w:ascii="Century Gothic" w:eastAsia="Times New Roman" w:hAnsi="Century Gothic" w:cs="Times New Roman"/>
          <w:b/>
        </w:rPr>
      </w:pPr>
      <w:r w:rsidRPr="002A27DC">
        <w:rPr>
          <w:rFonts w:ascii="Century Gothic" w:eastAsia="Times New Roman" w:hAnsi="Century Gothic" w:cs="Times New Roman"/>
          <w:b/>
        </w:rPr>
        <w:t xml:space="preserve">Identify contacts in the community. </w:t>
      </w:r>
      <w:r w:rsidRPr="002A27DC">
        <w:rPr>
          <w:rFonts w:ascii="Century Gothic" w:eastAsia="Times New Roman" w:hAnsi="Century Gothic" w:cs="Times New Roman"/>
        </w:rPr>
        <w:t>Civic groups and community organizations may be interested by donating time and/or resources. Examples are: school alumni, parents and families of students, PTA members, senior citizens, church groups, college students, college representatives, and business, community and political leaders.</w:t>
      </w:r>
    </w:p>
    <w:p w:rsidR="006149C4" w:rsidRPr="002A27DC" w:rsidRDefault="006149C4" w:rsidP="006149C4">
      <w:pPr>
        <w:spacing w:line="276" w:lineRule="auto"/>
        <w:rPr>
          <w:rFonts w:ascii="Century Gothic" w:eastAsia="Times New Roman" w:hAnsi="Century Gothic" w:cs="Times New Roman"/>
          <w:b/>
        </w:rPr>
      </w:pPr>
      <w:r w:rsidRPr="002A27DC">
        <w:rPr>
          <w:rFonts w:ascii="Century Gothic" w:eastAsia="Times New Roman" w:hAnsi="Century Gothic" w:cs="Times New Roman"/>
          <w:b/>
        </w:rPr>
        <w:br w:type="page"/>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lastRenderedPageBreak/>
        <w:t xml:space="preserve">Stress that College App Week events are not a recruitment opportunity for colleges. </w:t>
      </w:r>
      <w:r w:rsidRPr="002A27DC">
        <w:rPr>
          <w:rFonts w:ascii="Century Gothic" w:eastAsia="Times New Roman" w:hAnsi="Century Gothic" w:cs="Times New Roman"/>
        </w:rPr>
        <w:t>College representatives are highly encouraged to attend, but they should not be allowed to use the event as a recruiting tool. Volunteers should help students during the application process and should not simply communicate information about their colleges.</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Have plenty of volunteers. </w:t>
      </w:r>
      <w:r w:rsidRPr="002A27DC">
        <w:rPr>
          <w:rFonts w:ascii="Century Gothic" w:eastAsia="Times New Roman" w:hAnsi="Century Gothic" w:cs="Times New Roman"/>
        </w:rPr>
        <w:t>It is recommended that you plan to have one volunteer for every four or five computers in use during the event. Extras may be needed to assist with sign-in, printers, etc., and to provide the opportunity for volunteers to take breaks.</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Communicate with volunteers early and often. </w:t>
      </w:r>
      <w:r w:rsidRPr="002A27DC">
        <w:rPr>
          <w:rFonts w:ascii="Century Gothic" w:eastAsia="Times New Roman" w:hAnsi="Century Gothic" w:cs="Times New Roman"/>
        </w:rPr>
        <w:t>Create a system such as an email distribution list or regular updates via text message. Be sure to contact all volunteers ahead of time to provide them with specifics such as parking, when to arrive, where to go to check in, options for lunch, etc.</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Assign each volunteer a specific responsibility. </w:t>
      </w:r>
      <w:r w:rsidRPr="002A27DC">
        <w:rPr>
          <w:rFonts w:ascii="Century Gothic" w:eastAsia="Times New Roman" w:hAnsi="Century Gothic" w:cs="Times New Roman"/>
        </w:rPr>
        <w:t>Take into account areas of expertise (e.g., greeting students, helping students complete their applications and exit surveys, answering financial aid questions, etc.). Consider collecting areas of expertise during the volunteer registration process to facilitate the volunteer assignment.</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Provide volunteers with a printed schedule. </w:t>
      </w:r>
      <w:r w:rsidRPr="002A27DC">
        <w:rPr>
          <w:rFonts w:ascii="Century Gothic" w:eastAsia="Times New Roman" w:hAnsi="Century Gothic" w:cs="Times New Roman"/>
        </w:rPr>
        <w:t>Include lunch times and breaks when no students will be in the lab/media center/classroom.</w:t>
      </w:r>
    </w:p>
    <w:p w:rsidR="006149C4" w:rsidRPr="002A27DC" w:rsidRDefault="006149C4" w:rsidP="006149C4">
      <w:pPr>
        <w:rPr>
          <w:rFonts w:ascii="Century Gothic" w:eastAsia="Times New Roman" w:hAnsi="Century Gothic" w:cs="Times New Roman"/>
        </w:rPr>
      </w:pPr>
      <w:r w:rsidRPr="002A27DC">
        <w:rPr>
          <w:rFonts w:ascii="Century Gothic" w:eastAsia="Times New Roman" w:hAnsi="Century Gothic" w:cs="Times New Roman"/>
          <w:b/>
        </w:rPr>
        <w:t xml:space="preserve">Follow up with a thank you letter. </w:t>
      </w:r>
      <w:r w:rsidRPr="002A27DC">
        <w:rPr>
          <w:rFonts w:ascii="Century Gothic" w:eastAsia="Times New Roman" w:hAnsi="Century Gothic" w:cs="Times New Roman"/>
        </w:rPr>
        <w:t>Write to all participating volunteers, thanking them for their dedication and support in making the event a success. This is a great way to leave volunteers with a positive feeling toward the event and to increase the chances they will volunteer again.</w:t>
      </w:r>
    </w:p>
    <w:p w:rsidR="006149C4" w:rsidRPr="002A27DC" w:rsidRDefault="006149C4" w:rsidP="006149C4">
      <w:pPr>
        <w:spacing w:line="276" w:lineRule="auto"/>
        <w:rPr>
          <w:rFonts w:ascii="Arial" w:eastAsia="Times New Roman" w:hAnsi="Arial" w:cs="Arial"/>
        </w:rPr>
      </w:pPr>
      <w:r w:rsidRPr="00DE62D9">
        <w:t xml:space="preserve"> </w:t>
      </w:r>
    </w:p>
    <w:p w:rsidR="00CA185B" w:rsidRPr="00DC0CD8" w:rsidRDefault="00DE62D9" w:rsidP="00DC0CD8">
      <w:r w:rsidRPr="00DE62D9">
        <w:t xml:space="preserve"> </w:t>
      </w:r>
    </w:p>
    <w:sectPr w:rsidR="00CA185B" w:rsidRPr="00DC0CD8" w:rsidSect="003F52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BC" w:rsidRDefault="00FF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3F5298" w:rsidP="00125D86">
    <w:pPr>
      <w:pStyle w:val="Footer"/>
      <w:tabs>
        <w:tab w:val="clear" w:pos="4320"/>
        <w:tab w:val="clear" w:pos="8640"/>
        <w:tab w:val="left" w:pos="5224"/>
      </w:tabs>
    </w:pPr>
    <w:r>
      <w:rPr>
        <w:noProof/>
      </w:rPr>
      <w:drawing>
        <wp:anchor distT="0" distB="0" distL="114300" distR="114300" simplePos="0" relativeHeight="251704832" behindDoc="1" locked="0" layoutInCell="1" allowOverlap="1" wp14:anchorId="4E68C105" wp14:editId="23C1AB7E">
          <wp:simplePos x="0" y="0"/>
          <wp:positionH relativeFrom="column">
            <wp:posOffset>-469900</wp:posOffset>
          </wp:positionH>
          <wp:positionV relativeFrom="paragraph">
            <wp:posOffset>139700</wp:posOffset>
          </wp:positionV>
          <wp:extent cx="774065" cy="626745"/>
          <wp:effectExtent l="0" t="0" r="698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C337D6">
    <w:pPr>
      <w:pStyle w:val="Footer"/>
    </w:pPr>
    <w:r w:rsidRPr="009410D1">
      <w:rPr>
        <w:noProof/>
      </w:rPr>
      <w:drawing>
        <wp:anchor distT="0" distB="0" distL="114300" distR="114300" simplePos="0" relativeHeight="251706880" behindDoc="0" locked="0" layoutInCell="1" allowOverlap="1" wp14:anchorId="65CBE755" wp14:editId="5A768A7C">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9410D1">
      <w:rPr>
        <w:noProof/>
      </w:rPr>
      <w:drawing>
        <wp:anchor distT="0" distB="0" distL="114300" distR="114300" simplePos="0" relativeHeight="251708928" behindDoc="0" locked="0" layoutInCell="1" allowOverlap="1" wp14:anchorId="0004B07C" wp14:editId="4EF345DC">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3F5298" w:rsidRPr="009410D1">
      <w:rPr>
        <w:noProof/>
      </w:rPr>
      <w:drawing>
        <wp:anchor distT="0" distB="0" distL="114300" distR="114300" simplePos="0" relativeHeight="251707904" behindDoc="0" locked="0" layoutInCell="1" allowOverlap="1" wp14:anchorId="2AF54748" wp14:editId="1EBC55F9">
          <wp:simplePos x="0" y="0"/>
          <wp:positionH relativeFrom="column">
            <wp:posOffset>-314325</wp:posOffset>
          </wp:positionH>
          <wp:positionV relativeFrom="paragraph">
            <wp:posOffset>-213995</wp:posOffset>
          </wp:positionV>
          <wp:extent cx="774065" cy="62674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BC" w:rsidRDefault="00FF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FF65BC" w:rsidRPr="00FF65BC">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125D86" w:rsidP="00125D86">
    <w:pPr>
      <w:pStyle w:val="Header"/>
      <w:tabs>
        <w:tab w:val="clear" w:pos="4320"/>
        <w:tab w:val="clear" w:pos="8640"/>
        <w:tab w:val="left" w:pos="7965"/>
      </w:tabs>
    </w:pPr>
    <w:bookmarkStart w:id="0" w:name="_GoBack"/>
    <w:r>
      <w:rPr>
        <w:noProof/>
      </w:rPr>
      <w:drawing>
        <wp:anchor distT="0" distB="0" distL="114300" distR="114300" simplePos="0" relativeHeight="251659264" behindDoc="0" locked="0" layoutInCell="1" allowOverlap="1" wp14:anchorId="4D755328" wp14:editId="2904036B">
          <wp:simplePos x="0" y="0"/>
          <wp:positionH relativeFrom="margin">
            <wp:posOffset>5662295</wp:posOffset>
          </wp:positionH>
          <wp:positionV relativeFrom="margin">
            <wp:posOffset>-614680</wp:posOffset>
          </wp:positionV>
          <wp:extent cx="866775" cy="8591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59155"/>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DEE"/>
    <w:multiLevelType w:val="hybridMultilevel"/>
    <w:tmpl w:val="B69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86"/>
    <w:rsid w:val="00015AFA"/>
    <w:rsid w:val="000B03B2"/>
    <w:rsid w:val="000B3A98"/>
    <w:rsid w:val="00125D86"/>
    <w:rsid w:val="003D1080"/>
    <w:rsid w:val="003E5022"/>
    <w:rsid w:val="003F5298"/>
    <w:rsid w:val="004026A7"/>
    <w:rsid w:val="0041094D"/>
    <w:rsid w:val="00425A9B"/>
    <w:rsid w:val="00453343"/>
    <w:rsid w:val="004D5FCE"/>
    <w:rsid w:val="005026BF"/>
    <w:rsid w:val="005A3DC8"/>
    <w:rsid w:val="005B44CA"/>
    <w:rsid w:val="00603CA2"/>
    <w:rsid w:val="0061174B"/>
    <w:rsid w:val="006149C4"/>
    <w:rsid w:val="00620CD6"/>
    <w:rsid w:val="006456B3"/>
    <w:rsid w:val="0064771E"/>
    <w:rsid w:val="006717DD"/>
    <w:rsid w:val="006845A6"/>
    <w:rsid w:val="006850D5"/>
    <w:rsid w:val="006D3BD9"/>
    <w:rsid w:val="00773194"/>
    <w:rsid w:val="00780DC1"/>
    <w:rsid w:val="00834643"/>
    <w:rsid w:val="00870BED"/>
    <w:rsid w:val="009303EA"/>
    <w:rsid w:val="009410D1"/>
    <w:rsid w:val="00992DA7"/>
    <w:rsid w:val="009C7A02"/>
    <w:rsid w:val="009F59CD"/>
    <w:rsid w:val="00A52ABA"/>
    <w:rsid w:val="00A60AE4"/>
    <w:rsid w:val="00AD7CFA"/>
    <w:rsid w:val="00B446CF"/>
    <w:rsid w:val="00B51A53"/>
    <w:rsid w:val="00B65A7F"/>
    <w:rsid w:val="00B71ACD"/>
    <w:rsid w:val="00BB13AB"/>
    <w:rsid w:val="00C337D6"/>
    <w:rsid w:val="00C70303"/>
    <w:rsid w:val="00CA185B"/>
    <w:rsid w:val="00CC3074"/>
    <w:rsid w:val="00CD67D4"/>
    <w:rsid w:val="00D5216B"/>
    <w:rsid w:val="00DA4064"/>
    <w:rsid w:val="00DC0CD8"/>
    <w:rsid w:val="00DD4225"/>
    <w:rsid w:val="00DE62D9"/>
    <w:rsid w:val="00E07B7D"/>
    <w:rsid w:val="00E164AF"/>
    <w:rsid w:val="00E62928"/>
    <w:rsid w:val="00E704A0"/>
    <w:rsid w:val="00ED2B1A"/>
    <w:rsid w:val="00F46F02"/>
    <w:rsid w:val="00FC643E"/>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2855</Characters>
  <Application>Microsoft Office Word</Application>
  <DocSecurity>0</DocSecurity>
  <Lines>129</Lines>
  <Paragraphs>122</Paragraphs>
  <ScaleCrop>false</ScaleCrop>
  <HeadingPairs>
    <vt:vector size="2" baseType="variant">
      <vt:variant>
        <vt:lpstr>Title</vt:lpstr>
      </vt:variant>
      <vt:variant>
        <vt:i4>1</vt:i4>
      </vt:variant>
    </vt:vector>
  </HeadingPairs>
  <TitlesOfParts>
    <vt:vector size="1" baseType="lpstr">
      <vt:lpstr>Volunteer Coordination</vt:lpstr>
    </vt:vector>
  </TitlesOfParts>
  <Company>OSRHE</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Coordination</dc:title>
  <dc:creator>OCAP Outreach</dc:creator>
  <cp:lastModifiedBy>Pressler-Henderson, Elizabeth</cp:lastModifiedBy>
  <cp:revision>3</cp:revision>
  <cp:lastPrinted>2010-06-09T22:32:00Z</cp:lastPrinted>
  <dcterms:created xsi:type="dcterms:W3CDTF">2016-09-15T17:02:00Z</dcterms:created>
  <dcterms:modified xsi:type="dcterms:W3CDTF">2017-05-18T19:30:00Z</dcterms:modified>
</cp:coreProperties>
</file>